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Dr. Walid Elsayes — biographies</w:t>
      </w:r>
    </w:p>
    <w:p>
      <w:pPr>
        <w:pStyle w:val="Heading2"/>
      </w:pPr>
      <w:r>
        <w:t>One line</w:t>
      </w:r>
    </w:p>
    <w:p>
      <w:r>
        <w:t>Healthcare operations and transformation executive.</w:t>
      </w:r>
    </w:p>
    <w:p>
      <w:pPr>
        <w:pStyle w:val="Heading2"/>
      </w:pPr>
      <w:r>
        <w:t>Short (approx. 50 words)</w:t>
      </w:r>
    </w:p>
    <w:p>
      <w:r>
        <w:t>Dr. Walid Elsayes is a healthcare operations and transformation executive with more than two decades of COO, Hospital Director and Regional Director mandates across the UAE, Saudi Arabia and Egypt. He teaches executive education in healthcare management at the American University in Cairo School of Business.</w:t>
      </w:r>
    </w:p>
    <w:p>
      <w:pPr>
        <w:pStyle w:val="Heading2"/>
      </w:pPr>
      <w:r>
        <w:t>Medium (approx. 100 words)</w:t>
      </w:r>
    </w:p>
    <w:p>
      <w:r>
        <w:t>Dr. Walid Elsayes is a senior healthcare operations and transformation executive with more than 22 years of leadership across the UAE, Saudi Arabia and Egypt, at COO, Hospital Director and Regional Director levels. His work spans hospital performance and patient flow, financial sustainability, commissioning and multi-site integration, clinical governance and workforce transformation. He began his career as a physician and holds an MBA and an MSc in Healthcare Management, alongside CPHQ certification and Lean Six Sigma Master Black Belt accreditation. He teaches executive education in healthcare management at the American University in Cairo School of Business and writes The Operator's Note.</w:t>
      </w:r>
    </w:p>
    <w:p>
      <w:pPr>
        <w:pStyle w:val="Heading2"/>
      </w:pPr>
      <w:r>
        <w:t>Long (approx. 200 words)</w:t>
      </w:r>
    </w:p>
    <w:p>
      <w:r>
        <w:t>Dr. Walid Elsayes is a senior healthcare operations and transformation executive with more than 22 years of leadership across the UAE, Saudi Arabia and Egypt — operating at COO, Hospital Director and Regional Director levels across hospital groups, specialty hospitals, multi-site provider organisations and national health advisory programmes. He is currently Chief Operating Officer of a premium surgical specialty hospital in Dubai. His earlier mandates include hospital group advisory and operational-excellence leadership in Riyadh, chief operating roles in Dubai's competitive private-hospital market, the end-to-end commissioning of three new hospital towers in Dubai, regional multi-site leadership in Egypt, and a five-year advisory mandate at King Saud Medical City — Saudi Arabia's largest public hospital — covering institutional transformation, clinical performance and national health programme implementation. His record includes eliminating a 4,000-case surgical backlog in under twelve months, launching a national physician productivity programme under the Ministry of Health in Saudi Arabia, co-designing a national GP training programme with a UK National Health Service training partner, in support of Egypt's Universal Health Insurance rollout, and leading post-acquisition integration and performance recovery across multi-hospital groups. He began his career as a physician, and that origin still shapes the leadership lens: real transformation happens when clinical priorities, operational performance, patient experience, quality, financial discipline and technology are treated as one operating system, not separate agendas. Alongside executive roles, he teaches executive education in healthcare management and operational excellence at the American University in Cairo School of Business.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